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317" w:rsidRPr="004455AA" w:rsidRDefault="00C306C9">
      <w:pPr>
        <w:rPr>
          <w:rFonts w:ascii="Tahoma" w:hAnsi="Tahoma" w:cs="Tahoma"/>
          <w:sz w:val="20"/>
          <w:szCs w:val="24"/>
        </w:rPr>
      </w:pPr>
      <w:r w:rsidRPr="004455AA">
        <w:rPr>
          <w:rFonts w:ascii="Tahoma" w:hAnsi="Tahoma" w:cs="Tahoma"/>
          <w:sz w:val="20"/>
          <w:szCs w:val="24"/>
        </w:rPr>
        <w:t>Data</w:t>
      </w:r>
      <w:r w:rsidR="006625AF" w:rsidRPr="004455AA">
        <w:rPr>
          <w:rFonts w:ascii="Tahoma" w:hAnsi="Tahoma" w:cs="Tahoma"/>
          <w:sz w:val="20"/>
          <w:szCs w:val="24"/>
        </w:rPr>
        <w:t xml:space="preserve"> </w:t>
      </w:r>
      <w:r w:rsidR="00FC2AD7">
        <w:rPr>
          <w:rFonts w:ascii="Tahoma" w:hAnsi="Tahoma" w:cs="Tahoma"/>
          <w:sz w:val="20"/>
          <w:szCs w:val="24"/>
        </w:rPr>
        <w:t>10</w:t>
      </w:r>
      <w:r w:rsidR="00B07D80" w:rsidRPr="004455AA">
        <w:rPr>
          <w:rFonts w:ascii="Tahoma" w:hAnsi="Tahoma" w:cs="Tahoma"/>
          <w:sz w:val="20"/>
          <w:szCs w:val="24"/>
        </w:rPr>
        <w:t>/</w:t>
      </w:r>
      <w:r w:rsidR="006D05F8">
        <w:rPr>
          <w:rFonts w:ascii="Tahoma" w:hAnsi="Tahoma" w:cs="Tahoma"/>
          <w:sz w:val="20"/>
          <w:szCs w:val="24"/>
        </w:rPr>
        <w:t>0</w:t>
      </w:r>
      <w:r w:rsidR="00B83DD0">
        <w:rPr>
          <w:rFonts w:ascii="Tahoma" w:hAnsi="Tahoma" w:cs="Tahoma"/>
          <w:sz w:val="20"/>
          <w:szCs w:val="24"/>
        </w:rPr>
        <w:t>1</w:t>
      </w:r>
      <w:r w:rsidR="00B07D80" w:rsidRPr="004455AA">
        <w:rPr>
          <w:rFonts w:ascii="Tahoma" w:hAnsi="Tahoma" w:cs="Tahoma"/>
          <w:sz w:val="20"/>
          <w:szCs w:val="24"/>
        </w:rPr>
        <w:t>/201</w:t>
      </w:r>
      <w:r w:rsidR="00FC2AD7">
        <w:rPr>
          <w:rFonts w:ascii="Tahoma" w:hAnsi="Tahoma" w:cs="Tahoma"/>
          <w:sz w:val="20"/>
          <w:szCs w:val="24"/>
        </w:rPr>
        <w:t>7</w:t>
      </w:r>
      <w:bookmarkStart w:id="0" w:name="_GoBack"/>
      <w:bookmarkEnd w:id="0"/>
    </w:p>
    <w:p w:rsidR="00C306C9" w:rsidRPr="00FC2AD7" w:rsidRDefault="00C306C9">
      <w:pPr>
        <w:rPr>
          <w:rFonts w:ascii="Tahoma" w:hAnsi="Tahoma" w:cs="Tahoma"/>
          <w:b/>
          <w:szCs w:val="24"/>
        </w:rPr>
      </w:pPr>
      <w:r w:rsidRPr="00FC2AD7">
        <w:rPr>
          <w:rFonts w:ascii="Tahoma" w:hAnsi="Tahoma" w:cs="Tahoma"/>
          <w:b/>
          <w:szCs w:val="24"/>
        </w:rPr>
        <w:t>ESCP Europe</w:t>
      </w:r>
      <w:r w:rsidR="00567E30" w:rsidRPr="00FC2AD7">
        <w:rPr>
          <w:rFonts w:ascii="Tahoma" w:hAnsi="Tahoma" w:cs="Tahoma"/>
          <w:b/>
          <w:szCs w:val="24"/>
        </w:rPr>
        <w:t xml:space="preserve"> – Fondazione European School of Management Italia</w:t>
      </w:r>
    </w:p>
    <w:p w:rsidR="00C306C9" w:rsidRPr="004455AA" w:rsidRDefault="00C306C9">
      <w:pPr>
        <w:rPr>
          <w:rFonts w:ascii="Tahoma" w:hAnsi="Tahoma" w:cs="Tahoma"/>
          <w:b/>
          <w:sz w:val="20"/>
          <w:szCs w:val="24"/>
        </w:rPr>
      </w:pPr>
      <w:r w:rsidRPr="004455AA">
        <w:rPr>
          <w:rFonts w:ascii="Tahoma" w:hAnsi="Tahoma" w:cs="Tahoma"/>
          <w:b/>
          <w:sz w:val="20"/>
          <w:szCs w:val="24"/>
        </w:rPr>
        <w:t>Descrizione Azienda:</w:t>
      </w:r>
    </w:p>
    <w:p w:rsidR="00316798" w:rsidRPr="004455AA" w:rsidRDefault="00CF3375" w:rsidP="00DF39E9">
      <w:pPr>
        <w:jc w:val="both"/>
        <w:rPr>
          <w:rFonts w:ascii="Tahoma" w:hAnsi="Tahoma" w:cs="Tahoma"/>
          <w:sz w:val="20"/>
          <w:szCs w:val="24"/>
        </w:rPr>
      </w:pPr>
      <w:hyperlink r:id="rId7" w:history="1"/>
      <w:hyperlink r:id="rId8" w:history="1"/>
      <w:r w:rsidR="00B07D80" w:rsidRPr="004455AA">
        <w:rPr>
          <w:rFonts w:ascii="Tahoma" w:hAnsi="Tahoma" w:cs="Tahoma"/>
          <w:sz w:val="20"/>
          <w:szCs w:val="24"/>
        </w:rPr>
        <w:t>l</w:t>
      </w:r>
      <w:r w:rsidR="00DF39E9" w:rsidRPr="004455AA">
        <w:rPr>
          <w:rFonts w:ascii="Tahoma" w:hAnsi="Tahoma" w:cs="Tahoma"/>
          <w:sz w:val="20"/>
          <w:szCs w:val="24"/>
        </w:rPr>
        <w:t xml:space="preserve">a ESCP Europe è la più antica business school al mondo, attualmente fra le più rinomate a livello internazionale. </w:t>
      </w:r>
      <w:r w:rsidR="00316798" w:rsidRPr="004455AA">
        <w:rPr>
          <w:rFonts w:ascii="Tahoma" w:hAnsi="Tahoma" w:cs="Tahoma"/>
          <w:sz w:val="20"/>
          <w:szCs w:val="24"/>
        </w:rPr>
        <w:t>Nata a Parigi nel 1819 come prima Grande Ecole francese, ha oggi</w:t>
      </w:r>
      <w:r w:rsidR="00DF39E9" w:rsidRPr="004455AA">
        <w:rPr>
          <w:rFonts w:ascii="Tahoma" w:hAnsi="Tahoma" w:cs="Tahoma"/>
          <w:sz w:val="20"/>
          <w:szCs w:val="24"/>
        </w:rPr>
        <w:t xml:space="preserve"> cinque sedi in Europa – a Parigi, Londra, Madrid, Berlino e Torino</w:t>
      </w:r>
      <w:r w:rsidR="00316798" w:rsidRPr="004455AA">
        <w:rPr>
          <w:rFonts w:ascii="Tahoma" w:hAnsi="Tahoma" w:cs="Tahoma"/>
          <w:sz w:val="20"/>
          <w:szCs w:val="24"/>
        </w:rPr>
        <w:t xml:space="preserve"> – ed </w:t>
      </w:r>
      <w:r w:rsidR="00B07D80" w:rsidRPr="004455AA">
        <w:rPr>
          <w:rFonts w:ascii="Tahoma" w:hAnsi="Tahoma" w:cs="Tahoma"/>
          <w:sz w:val="20"/>
          <w:szCs w:val="24"/>
        </w:rPr>
        <w:t xml:space="preserve">è </w:t>
      </w:r>
      <w:r w:rsidR="00DF39E9" w:rsidRPr="004455AA">
        <w:rPr>
          <w:rFonts w:ascii="Tahoma" w:hAnsi="Tahoma" w:cs="Tahoma"/>
          <w:sz w:val="20"/>
          <w:szCs w:val="24"/>
        </w:rPr>
        <w:t xml:space="preserve">custode di un modello educativo unico al mondo per preparare ad una carriera internazionale nel management.  </w:t>
      </w:r>
    </w:p>
    <w:p w:rsidR="00316798" w:rsidRPr="004455AA" w:rsidRDefault="00DF39E9" w:rsidP="00316798">
      <w:pPr>
        <w:jc w:val="both"/>
        <w:rPr>
          <w:rFonts w:ascii="Tahoma" w:hAnsi="Tahoma" w:cs="Tahoma"/>
          <w:sz w:val="20"/>
          <w:szCs w:val="24"/>
        </w:rPr>
      </w:pPr>
      <w:r w:rsidRPr="004455AA">
        <w:rPr>
          <w:rFonts w:ascii="Tahoma" w:hAnsi="Tahoma" w:cs="Tahoma"/>
          <w:sz w:val="20"/>
          <w:szCs w:val="24"/>
        </w:rPr>
        <w:t xml:space="preserve">Nei ranking del Financial Times, graduatorie principali di riferimento per la classificazione delle business school internazionali, si posiziona </w:t>
      </w:r>
      <w:r w:rsidR="00C00BC7">
        <w:rPr>
          <w:rFonts w:ascii="Tahoma" w:hAnsi="Tahoma" w:cs="Tahoma"/>
          <w:sz w:val="20"/>
          <w:szCs w:val="24"/>
        </w:rPr>
        <w:t>seconda</w:t>
      </w:r>
      <w:r w:rsidRPr="004455AA">
        <w:rPr>
          <w:rFonts w:ascii="Tahoma" w:hAnsi="Tahoma" w:cs="Tahoma"/>
          <w:sz w:val="20"/>
          <w:szCs w:val="24"/>
        </w:rPr>
        <w:t xml:space="preserve"> migliore al mondo per Masters in Management (prima in Italia), </w:t>
      </w:r>
      <w:r w:rsidR="00C00BC7">
        <w:rPr>
          <w:rFonts w:ascii="Tahoma" w:hAnsi="Tahoma" w:cs="Tahoma"/>
          <w:sz w:val="20"/>
          <w:szCs w:val="24"/>
        </w:rPr>
        <w:t>settima</w:t>
      </w:r>
      <w:r w:rsidR="00C00BC7" w:rsidRPr="004455AA">
        <w:rPr>
          <w:rFonts w:ascii="Tahoma" w:hAnsi="Tahoma" w:cs="Tahoma"/>
          <w:sz w:val="20"/>
          <w:szCs w:val="24"/>
        </w:rPr>
        <w:t xml:space="preserve"> </w:t>
      </w:r>
      <w:r w:rsidR="00C00BC7">
        <w:rPr>
          <w:rFonts w:ascii="Tahoma" w:hAnsi="Tahoma" w:cs="Tahoma"/>
          <w:sz w:val="20"/>
          <w:szCs w:val="24"/>
        </w:rPr>
        <w:t>in</w:t>
      </w:r>
      <w:r w:rsidRPr="004455AA">
        <w:rPr>
          <w:rFonts w:ascii="Tahoma" w:hAnsi="Tahoma" w:cs="Tahoma"/>
          <w:sz w:val="20"/>
          <w:szCs w:val="24"/>
        </w:rPr>
        <w:t xml:space="preserve"> Italia per Executive MBA</w:t>
      </w:r>
      <w:r w:rsidR="00316798" w:rsidRPr="004455AA">
        <w:rPr>
          <w:rFonts w:ascii="Tahoma" w:hAnsi="Tahoma" w:cs="Tahoma"/>
          <w:sz w:val="20"/>
          <w:szCs w:val="24"/>
        </w:rPr>
        <w:t>.</w:t>
      </w:r>
      <w:r w:rsidRPr="004455AA">
        <w:rPr>
          <w:rFonts w:ascii="Tahoma" w:hAnsi="Tahoma" w:cs="Tahoma"/>
          <w:sz w:val="20"/>
          <w:szCs w:val="24"/>
        </w:rPr>
        <w:t xml:space="preserve"> Dal 2004 è presente a Torino, grazie al supporto della Chambre de Commerce et d’Industrie de Paris, la Camera di Commercio di Torino, la </w:t>
      </w:r>
      <w:r w:rsidR="00C00BC7" w:rsidRPr="00C00BC7">
        <w:rPr>
          <w:rFonts w:ascii="Tahoma" w:hAnsi="Tahoma" w:cs="Tahoma"/>
          <w:sz w:val="20"/>
          <w:szCs w:val="24"/>
        </w:rPr>
        <w:t>Scuola di Management ed Economia</w:t>
      </w:r>
      <w:r w:rsidR="00C00BC7">
        <w:rPr>
          <w:rFonts w:ascii="Tahoma" w:hAnsi="Tahoma" w:cs="Tahoma"/>
          <w:sz w:val="20"/>
          <w:szCs w:val="24"/>
        </w:rPr>
        <w:t xml:space="preserve"> </w:t>
      </w:r>
      <w:r w:rsidRPr="004455AA">
        <w:rPr>
          <w:rFonts w:ascii="Tahoma" w:hAnsi="Tahoma" w:cs="Tahoma"/>
          <w:sz w:val="20"/>
          <w:szCs w:val="24"/>
        </w:rPr>
        <w:t>dell’Università degli Studi di Torino.</w:t>
      </w:r>
    </w:p>
    <w:p w:rsidR="00C306C9" w:rsidRPr="004455AA" w:rsidRDefault="00CD2CA3">
      <w:pPr>
        <w:rPr>
          <w:rFonts w:ascii="Tahoma" w:hAnsi="Tahoma" w:cs="Tahoma"/>
          <w:b/>
          <w:sz w:val="20"/>
          <w:szCs w:val="24"/>
        </w:rPr>
      </w:pPr>
      <w:r w:rsidRPr="004455AA">
        <w:rPr>
          <w:rFonts w:ascii="Tahoma" w:hAnsi="Tahoma" w:cs="Tahoma"/>
          <w:b/>
          <w:sz w:val="20"/>
          <w:szCs w:val="24"/>
        </w:rPr>
        <w:t>Dettagli dell’offerta e descrizione dell’attività richiesta</w:t>
      </w:r>
    </w:p>
    <w:p w:rsidR="00B83DD0" w:rsidRPr="00B83DD0" w:rsidRDefault="00CA4E9E" w:rsidP="00B83DD0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La ricerca è mirata alla selezione di </w:t>
      </w:r>
      <w:r w:rsidR="006D05F8">
        <w:rPr>
          <w:rFonts w:ascii="Tahoma" w:hAnsi="Tahoma" w:cs="Tahoma"/>
          <w:sz w:val="20"/>
          <w:szCs w:val="24"/>
        </w:rPr>
        <w:t>una risorsa da inserire nell’ufficio “Programm</w:t>
      </w:r>
      <w:r w:rsidR="00347219">
        <w:rPr>
          <w:rFonts w:ascii="Tahoma" w:hAnsi="Tahoma" w:cs="Tahoma"/>
          <w:sz w:val="20"/>
          <w:szCs w:val="24"/>
        </w:rPr>
        <w:t>e</w:t>
      </w:r>
      <w:r w:rsidR="006D05F8">
        <w:rPr>
          <w:rFonts w:ascii="Tahoma" w:hAnsi="Tahoma" w:cs="Tahoma"/>
          <w:sz w:val="20"/>
          <w:szCs w:val="24"/>
        </w:rPr>
        <w:t xml:space="preserve"> Office” del Campus ESCP Europe </w:t>
      </w:r>
      <w:r w:rsidR="004A12C2" w:rsidRPr="00CA4E9E">
        <w:rPr>
          <w:rFonts w:ascii="Tahoma" w:hAnsi="Tahoma" w:cs="Tahoma"/>
          <w:sz w:val="20"/>
          <w:szCs w:val="24"/>
        </w:rPr>
        <w:t>di Torino</w:t>
      </w:r>
      <w:r w:rsidR="00347219">
        <w:rPr>
          <w:rFonts w:ascii="Tahoma" w:hAnsi="Tahoma" w:cs="Tahoma"/>
          <w:sz w:val="20"/>
          <w:szCs w:val="24"/>
        </w:rPr>
        <w:t xml:space="preserve"> (preferibilmente part-time)</w:t>
      </w:r>
      <w:r w:rsidR="00A110E3">
        <w:rPr>
          <w:rFonts w:ascii="Tahoma" w:hAnsi="Tahoma" w:cs="Tahoma"/>
          <w:sz w:val="20"/>
          <w:szCs w:val="24"/>
        </w:rPr>
        <w:t xml:space="preserve"> con ottima conoscenza dell’inglese</w:t>
      </w:r>
      <w:r w:rsidR="00B83DD0">
        <w:rPr>
          <w:rFonts w:ascii="Tahoma" w:hAnsi="Tahoma" w:cs="Tahoma"/>
          <w:sz w:val="20"/>
          <w:szCs w:val="24"/>
        </w:rPr>
        <w:t xml:space="preserve"> e del pacchetto Office, in particolare dei programmi Excel e Word.</w:t>
      </w:r>
    </w:p>
    <w:p w:rsidR="00DF39E9" w:rsidRPr="00CA4E9E" w:rsidRDefault="00B83DD0" w:rsidP="006D05F8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 xml:space="preserve">La risorsa affiancherà </w:t>
      </w:r>
      <w:r w:rsidR="004A12C2" w:rsidRPr="00347219">
        <w:rPr>
          <w:rFonts w:ascii="Tahoma" w:hAnsi="Tahoma" w:cs="Tahoma"/>
          <w:sz w:val="20"/>
          <w:szCs w:val="24"/>
        </w:rPr>
        <w:t xml:space="preserve">il </w:t>
      </w:r>
      <w:r w:rsidR="00BC6C51" w:rsidRPr="00347219">
        <w:rPr>
          <w:rFonts w:ascii="Tahoma" w:hAnsi="Tahoma" w:cs="Tahoma"/>
          <w:sz w:val="20"/>
          <w:szCs w:val="24"/>
        </w:rPr>
        <w:t xml:space="preserve">Team dedicato alla gestione </w:t>
      </w:r>
      <w:r w:rsidR="006D05F8" w:rsidRPr="00347219">
        <w:rPr>
          <w:rFonts w:ascii="Tahoma" w:hAnsi="Tahoma" w:cs="Tahoma"/>
          <w:sz w:val="20"/>
          <w:szCs w:val="24"/>
        </w:rPr>
        <w:t xml:space="preserve">degli </w:t>
      </w:r>
      <w:r w:rsidR="00BC6C51" w:rsidRPr="00347219">
        <w:rPr>
          <w:rFonts w:ascii="Tahoma" w:hAnsi="Tahoma" w:cs="Tahoma"/>
          <w:sz w:val="20"/>
          <w:szCs w:val="24"/>
        </w:rPr>
        <w:t>studenti</w:t>
      </w:r>
      <w:r w:rsidR="00347219" w:rsidRPr="00347219">
        <w:rPr>
          <w:rFonts w:ascii="Tahoma" w:hAnsi="Tahoma" w:cs="Tahoma"/>
          <w:sz w:val="20"/>
          <w:szCs w:val="24"/>
        </w:rPr>
        <w:t xml:space="preserve"> e dei corsi</w:t>
      </w:r>
      <w:r w:rsidR="004A12C2" w:rsidRPr="00347219">
        <w:rPr>
          <w:rFonts w:ascii="Tahoma" w:hAnsi="Tahoma" w:cs="Tahoma"/>
          <w:sz w:val="20"/>
          <w:szCs w:val="24"/>
        </w:rPr>
        <w:t xml:space="preserve">. </w:t>
      </w:r>
      <w:r w:rsidR="00BC6C51" w:rsidRPr="00347219">
        <w:rPr>
          <w:rFonts w:ascii="Tahoma" w:hAnsi="Tahoma" w:cs="Tahoma"/>
          <w:sz w:val="20"/>
          <w:szCs w:val="24"/>
        </w:rPr>
        <w:t>Le p</w:t>
      </w:r>
      <w:r w:rsidR="004A12C2" w:rsidRPr="00347219">
        <w:rPr>
          <w:rFonts w:ascii="Tahoma" w:hAnsi="Tahoma" w:cs="Tahoma"/>
          <w:sz w:val="20"/>
          <w:szCs w:val="24"/>
        </w:rPr>
        <w:t>rincipali attività previste</w:t>
      </w:r>
      <w:r w:rsidR="00347219" w:rsidRPr="00347219">
        <w:rPr>
          <w:rFonts w:ascii="Tahoma" w:hAnsi="Tahoma" w:cs="Tahoma"/>
          <w:sz w:val="20"/>
          <w:szCs w:val="24"/>
        </w:rPr>
        <w:t xml:space="preserve"> sono</w:t>
      </w:r>
      <w:r w:rsidR="004A12C2" w:rsidRPr="00347219">
        <w:rPr>
          <w:rFonts w:ascii="Tahoma" w:hAnsi="Tahoma" w:cs="Tahoma"/>
          <w:sz w:val="20"/>
          <w:szCs w:val="24"/>
        </w:rPr>
        <w:t>:</w:t>
      </w:r>
    </w:p>
    <w:p w:rsidR="00BC6C51" w:rsidRPr="00347219" w:rsidRDefault="00BC6C51" w:rsidP="00CA4E9E">
      <w:pPr>
        <w:pStyle w:val="ListParagraph"/>
        <w:numPr>
          <w:ilvl w:val="0"/>
          <w:numId w:val="17"/>
        </w:numPr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>Supporto studenti</w:t>
      </w:r>
      <w:r w:rsidR="00A110E3">
        <w:rPr>
          <w:rFonts w:ascii="Tahoma" w:hAnsi="Tahoma" w:cs="Tahoma"/>
          <w:sz w:val="20"/>
          <w:szCs w:val="24"/>
        </w:rPr>
        <w:t xml:space="preserve"> italiani e stranieri</w:t>
      </w:r>
      <w:r w:rsidRPr="00347219">
        <w:rPr>
          <w:rFonts w:ascii="Tahoma" w:hAnsi="Tahoma" w:cs="Tahoma"/>
          <w:sz w:val="20"/>
          <w:szCs w:val="24"/>
        </w:rPr>
        <w:t>:</w:t>
      </w:r>
    </w:p>
    <w:p w:rsidR="00BC6C51" w:rsidRPr="00347219" w:rsidRDefault="00347219" w:rsidP="00CA4E9E">
      <w:pPr>
        <w:pStyle w:val="ListParagraph"/>
        <w:numPr>
          <w:ilvl w:val="1"/>
          <w:numId w:val="18"/>
        </w:numPr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>front-office</w:t>
      </w:r>
    </w:p>
    <w:p w:rsidR="00BC6C51" w:rsidRPr="00347219" w:rsidRDefault="00347219" w:rsidP="00CA4E9E">
      <w:pPr>
        <w:pStyle w:val="ListParagraph"/>
        <w:numPr>
          <w:ilvl w:val="1"/>
          <w:numId w:val="18"/>
        </w:numPr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>certificati</w:t>
      </w:r>
    </w:p>
    <w:p w:rsidR="00BC6C51" w:rsidRPr="00347219" w:rsidRDefault="00347219" w:rsidP="00CA4E9E">
      <w:pPr>
        <w:pStyle w:val="ListParagraph"/>
        <w:numPr>
          <w:ilvl w:val="1"/>
          <w:numId w:val="18"/>
        </w:numPr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 xml:space="preserve">stampa materiale </w:t>
      </w:r>
    </w:p>
    <w:p w:rsidR="00347219" w:rsidRPr="00347219" w:rsidRDefault="00347219" w:rsidP="00347219">
      <w:pPr>
        <w:pStyle w:val="ListParagraph"/>
        <w:numPr>
          <w:ilvl w:val="1"/>
          <w:numId w:val="18"/>
        </w:numPr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>verifica delle presenze in aula degli studenti</w:t>
      </w:r>
    </w:p>
    <w:p w:rsidR="00A110E3" w:rsidRPr="00347219" w:rsidRDefault="00A110E3" w:rsidP="00A110E3">
      <w:pPr>
        <w:pStyle w:val="ListParagraph"/>
        <w:numPr>
          <w:ilvl w:val="0"/>
          <w:numId w:val="17"/>
        </w:numPr>
        <w:ind w:hanging="371"/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>Supporto nella gestione della piattaforma online dei corsi</w:t>
      </w:r>
    </w:p>
    <w:p w:rsidR="00A110E3" w:rsidRPr="00347219" w:rsidRDefault="00A110E3" w:rsidP="00A110E3">
      <w:pPr>
        <w:pStyle w:val="ListParagraph"/>
        <w:numPr>
          <w:ilvl w:val="0"/>
          <w:numId w:val="17"/>
        </w:numPr>
        <w:ind w:hanging="371"/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>Supporto alle attività di preparazione materiale didattico AA 2015-2016</w:t>
      </w:r>
    </w:p>
    <w:p w:rsidR="00A110E3" w:rsidRPr="00A110E3" w:rsidRDefault="00A110E3" w:rsidP="00A110E3">
      <w:pPr>
        <w:pStyle w:val="ListParagraph"/>
        <w:numPr>
          <w:ilvl w:val="0"/>
          <w:numId w:val="17"/>
        </w:numPr>
        <w:ind w:hanging="371"/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>Supporto logistico nella predisposizione delle aule per lo svolgimento delle lezioni</w:t>
      </w:r>
    </w:p>
    <w:p w:rsidR="00347219" w:rsidRPr="00347219" w:rsidRDefault="00347219" w:rsidP="00CA4E9E">
      <w:pPr>
        <w:pStyle w:val="ListParagraph"/>
        <w:numPr>
          <w:ilvl w:val="0"/>
          <w:numId w:val="17"/>
        </w:numPr>
        <w:ind w:hanging="371"/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>Centralino</w:t>
      </w:r>
    </w:p>
    <w:p w:rsidR="00347219" w:rsidRPr="00347219" w:rsidRDefault="00347219" w:rsidP="00CA4E9E">
      <w:pPr>
        <w:pStyle w:val="ListParagraph"/>
        <w:numPr>
          <w:ilvl w:val="0"/>
          <w:numId w:val="17"/>
        </w:numPr>
        <w:ind w:hanging="371"/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>Accoglienza studenti, docenti, esterni</w:t>
      </w:r>
    </w:p>
    <w:p w:rsidR="00347219" w:rsidRPr="00347219" w:rsidRDefault="00347219" w:rsidP="00CA4E9E">
      <w:pPr>
        <w:pStyle w:val="ListParagraph"/>
        <w:numPr>
          <w:ilvl w:val="0"/>
          <w:numId w:val="17"/>
        </w:numPr>
        <w:ind w:hanging="371"/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>Smistamento della posta in entrata</w:t>
      </w:r>
    </w:p>
    <w:p w:rsidR="00CA4E9E" w:rsidRDefault="00347219" w:rsidP="00A110E3">
      <w:pPr>
        <w:pStyle w:val="ListParagraph"/>
        <w:numPr>
          <w:ilvl w:val="0"/>
          <w:numId w:val="17"/>
        </w:numPr>
        <w:ind w:hanging="371"/>
        <w:rPr>
          <w:rFonts w:ascii="Tahoma" w:hAnsi="Tahoma" w:cs="Tahoma"/>
          <w:sz w:val="20"/>
          <w:szCs w:val="24"/>
        </w:rPr>
      </w:pPr>
      <w:r w:rsidRPr="00347219">
        <w:rPr>
          <w:rFonts w:ascii="Tahoma" w:hAnsi="Tahoma" w:cs="Tahoma"/>
          <w:sz w:val="20"/>
          <w:szCs w:val="24"/>
        </w:rPr>
        <w:t>Spedizioni tramite corriere</w:t>
      </w:r>
    </w:p>
    <w:p w:rsidR="00B83DD0" w:rsidRDefault="00B83DD0" w:rsidP="00CA4E9E">
      <w:pPr>
        <w:rPr>
          <w:rFonts w:ascii="Tahoma" w:hAnsi="Tahoma" w:cs="Tahoma"/>
          <w:sz w:val="20"/>
          <w:szCs w:val="24"/>
        </w:rPr>
      </w:pPr>
    </w:p>
    <w:p w:rsidR="00347219" w:rsidRPr="00CA4E9E" w:rsidRDefault="006B3205" w:rsidP="00CA4E9E">
      <w:pPr>
        <w:rPr>
          <w:rFonts w:ascii="Tahoma" w:hAnsi="Tahoma" w:cs="Tahoma"/>
          <w:sz w:val="20"/>
          <w:szCs w:val="24"/>
        </w:rPr>
      </w:pPr>
      <w:r w:rsidRPr="00CA4E9E">
        <w:rPr>
          <w:rFonts w:ascii="Tahoma" w:hAnsi="Tahoma" w:cs="Tahoma"/>
          <w:b/>
          <w:sz w:val="20"/>
          <w:szCs w:val="24"/>
        </w:rPr>
        <w:t>Tutor aziendale:</w:t>
      </w:r>
      <w:r w:rsidRPr="00CA4E9E">
        <w:rPr>
          <w:rFonts w:ascii="Tahoma" w:hAnsi="Tahoma" w:cs="Tahoma"/>
          <w:sz w:val="20"/>
          <w:szCs w:val="24"/>
        </w:rPr>
        <w:t xml:space="preserve"> </w:t>
      </w:r>
      <w:r w:rsidR="006D05F8">
        <w:rPr>
          <w:rFonts w:ascii="Tahoma" w:hAnsi="Tahoma" w:cs="Tahoma"/>
          <w:sz w:val="20"/>
          <w:szCs w:val="24"/>
        </w:rPr>
        <w:t>Silvia Masiero</w:t>
      </w:r>
    </w:p>
    <w:p w:rsidR="006B3205" w:rsidRPr="006B3205" w:rsidRDefault="006B3205" w:rsidP="006625AF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b/>
          <w:sz w:val="20"/>
          <w:szCs w:val="24"/>
        </w:rPr>
        <w:t>N</w:t>
      </w:r>
      <w:r w:rsidRPr="00567E30">
        <w:rPr>
          <w:rFonts w:ascii="Tahoma" w:hAnsi="Tahoma" w:cs="Tahoma"/>
          <w:b/>
          <w:sz w:val="20"/>
          <w:szCs w:val="24"/>
        </w:rPr>
        <w:t>r di tirocinanti disposti a reperire durante l'anno</w:t>
      </w:r>
      <w:r>
        <w:rPr>
          <w:rFonts w:ascii="Tahoma" w:hAnsi="Tahoma" w:cs="Tahoma"/>
          <w:b/>
          <w:sz w:val="20"/>
          <w:szCs w:val="24"/>
        </w:rPr>
        <w:t xml:space="preserve">: </w:t>
      </w:r>
      <w:r w:rsidR="00B83DD0">
        <w:rPr>
          <w:rFonts w:ascii="Tahoma" w:hAnsi="Tahoma" w:cs="Tahoma"/>
          <w:sz w:val="20"/>
          <w:szCs w:val="24"/>
        </w:rPr>
        <w:t>6</w:t>
      </w:r>
    </w:p>
    <w:p w:rsidR="006625AF" w:rsidRPr="004455AA" w:rsidRDefault="006625AF" w:rsidP="006625AF">
      <w:pPr>
        <w:rPr>
          <w:rFonts w:ascii="Tahoma" w:hAnsi="Tahoma" w:cs="Tahoma"/>
          <w:sz w:val="20"/>
          <w:szCs w:val="24"/>
        </w:rPr>
      </w:pPr>
      <w:r w:rsidRPr="004455AA">
        <w:rPr>
          <w:rFonts w:ascii="Tahoma" w:hAnsi="Tahoma" w:cs="Tahoma"/>
          <w:b/>
          <w:sz w:val="20"/>
          <w:szCs w:val="24"/>
        </w:rPr>
        <w:t>Indi</w:t>
      </w:r>
      <w:r w:rsidR="00567E30">
        <w:rPr>
          <w:rFonts w:ascii="Tahoma" w:hAnsi="Tahoma" w:cs="Tahoma"/>
          <w:b/>
          <w:sz w:val="20"/>
          <w:szCs w:val="24"/>
        </w:rPr>
        <w:t>rizz</w:t>
      </w:r>
      <w:r w:rsidR="00CD2CA3" w:rsidRPr="004455AA">
        <w:rPr>
          <w:rFonts w:ascii="Tahoma" w:hAnsi="Tahoma" w:cs="Tahoma"/>
          <w:b/>
          <w:sz w:val="20"/>
          <w:szCs w:val="24"/>
        </w:rPr>
        <w:t>o email per l’inoltro delle canditure</w:t>
      </w:r>
      <w:r w:rsidRPr="004455AA">
        <w:rPr>
          <w:rFonts w:ascii="Tahoma" w:hAnsi="Tahoma" w:cs="Tahoma"/>
          <w:b/>
          <w:sz w:val="20"/>
          <w:szCs w:val="24"/>
        </w:rPr>
        <w:t>:</w:t>
      </w:r>
      <w:r w:rsidR="00567E30">
        <w:rPr>
          <w:rFonts w:ascii="Tahoma" w:hAnsi="Tahoma" w:cs="Tahoma"/>
          <w:b/>
          <w:sz w:val="20"/>
          <w:szCs w:val="24"/>
        </w:rPr>
        <w:t xml:space="preserve"> </w:t>
      </w:r>
      <w:r w:rsidR="00567E30">
        <w:rPr>
          <w:rFonts w:ascii="Tahoma" w:hAnsi="Tahoma" w:cs="Tahoma"/>
          <w:sz w:val="20"/>
          <w:szCs w:val="24"/>
        </w:rPr>
        <w:t xml:space="preserve">Anna Ilardo - </w:t>
      </w:r>
      <w:r w:rsidRPr="004455AA">
        <w:rPr>
          <w:rFonts w:ascii="Tahoma" w:hAnsi="Tahoma" w:cs="Tahoma"/>
          <w:b/>
          <w:sz w:val="20"/>
          <w:szCs w:val="24"/>
        </w:rPr>
        <w:t xml:space="preserve"> </w:t>
      </w:r>
      <w:hyperlink r:id="rId9" w:history="1">
        <w:r w:rsidR="00A10347" w:rsidRPr="004455AA">
          <w:rPr>
            <w:rStyle w:val="Hyperlink"/>
            <w:rFonts w:ascii="Tahoma" w:hAnsi="Tahoma" w:cs="Tahoma"/>
            <w:sz w:val="20"/>
            <w:szCs w:val="24"/>
          </w:rPr>
          <w:t>ailardo@escpeurope.eu</w:t>
        </w:r>
      </w:hyperlink>
      <w:r w:rsidR="00B07D80" w:rsidRPr="004455AA">
        <w:rPr>
          <w:rFonts w:ascii="Tahoma" w:hAnsi="Tahoma" w:cs="Tahoma"/>
          <w:sz w:val="20"/>
          <w:szCs w:val="24"/>
        </w:rPr>
        <w:t xml:space="preserve"> </w:t>
      </w:r>
    </w:p>
    <w:sectPr w:rsidR="006625AF" w:rsidRPr="004455AA" w:rsidSect="00567E30"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375" w:rsidRDefault="00CF3375" w:rsidP="00567E30">
      <w:pPr>
        <w:spacing w:after="0" w:line="240" w:lineRule="auto"/>
      </w:pPr>
      <w:r>
        <w:separator/>
      </w:r>
    </w:p>
  </w:endnote>
  <w:endnote w:type="continuationSeparator" w:id="0">
    <w:p w:rsidR="00CF3375" w:rsidRDefault="00CF3375" w:rsidP="0056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375" w:rsidRDefault="00CF3375" w:rsidP="00567E30">
      <w:pPr>
        <w:spacing w:after="0" w:line="240" w:lineRule="auto"/>
      </w:pPr>
      <w:r>
        <w:separator/>
      </w:r>
    </w:p>
  </w:footnote>
  <w:footnote w:type="continuationSeparator" w:id="0">
    <w:p w:rsidR="00CF3375" w:rsidRDefault="00CF3375" w:rsidP="00567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4F1E"/>
    <w:multiLevelType w:val="hybridMultilevel"/>
    <w:tmpl w:val="F6000690"/>
    <w:lvl w:ilvl="0" w:tplc="0410000D">
      <w:start w:val="1"/>
      <w:numFmt w:val="bullet"/>
      <w:lvlText w:val=""/>
      <w:lvlJc w:val="left"/>
      <w:pPr>
        <w:ind w:left="1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05D26C71"/>
    <w:multiLevelType w:val="hybridMultilevel"/>
    <w:tmpl w:val="BDD08680"/>
    <w:lvl w:ilvl="0" w:tplc="A9CC7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97E6C"/>
    <w:multiLevelType w:val="hybridMultilevel"/>
    <w:tmpl w:val="8C16A05E"/>
    <w:lvl w:ilvl="0" w:tplc="0410000F">
      <w:start w:val="1"/>
      <w:numFmt w:val="decimal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75C56E0"/>
    <w:multiLevelType w:val="hybridMultilevel"/>
    <w:tmpl w:val="BDFE5F56"/>
    <w:lvl w:ilvl="0" w:tplc="D62AC2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4D4C4D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B7355"/>
    <w:multiLevelType w:val="hybridMultilevel"/>
    <w:tmpl w:val="87A2E886"/>
    <w:lvl w:ilvl="0" w:tplc="FC7CC52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color w:val="4D4C4D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75838"/>
    <w:multiLevelType w:val="hybridMultilevel"/>
    <w:tmpl w:val="5A8645A0"/>
    <w:lvl w:ilvl="0" w:tplc="A9CC7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7FA6"/>
    <w:multiLevelType w:val="hybridMultilevel"/>
    <w:tmpl w:val="276A7FAA"/>
    <w:lvl w:ilvl="0" w:tplc="B7188E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75C63"/>
    <w:multiLevelType w:val="hybridMultilevel"/>
    <w:tmpl w:val="D6527E98"/>
    <w:lvl w:ilvl="0" w:tplc="EE8AC4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73498"/>
    <w:multiLevelType w:val="hybridMultilevel"/>
    <w:tmpl w:val="E8DAA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3434A"/>
    <w:multiLevelType w:val="hybridMultilevel"/>
    <w:tmpl w:val="480C62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6B0DE3"/>
    <w:multiLevelType w:val="hybridMultilevel"/>
    <w:tmpl w:val="DC125C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D44A5"/>
    <w:multiLevelType w:val="hybridMultilevel"/>
    <w:tmpl w:val="AF4C9AA0"/>
    <w:lvl w:ilvl="0" w:tplc="A9CC77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D4230B"/>
    <w:multiLevelType w:val="hybridMultilevel"/>
    <w:tmpl w:val="1076E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F86F94"/>
    <w:multiLevelType w:val="hybridMultilevel"/>
    <w:tmpl w:val="0E08A602"/>
    <w:lvl w:ilvl="0" w:tplc="B7188E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7E82D9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26C1E"/>
    <w:multiLevelType w:val="hybridMultilevel"/>
    <w:tmpl w:val="91E0DEAC"/>
    <w:lvl w:ilvl="0" w:tplc="5FBAF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315C7"/>
    <w:multiLevelType w:val="hybridMultilevel"/>
    <w:tmpl w:val="3A0684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62A7B"/>
    <w:multiLevelType w:val="hybridMultilevel"/>
    <w:tmpl w:val="CDA84202"/>
    <w:lvl w:ilvl="0" w:tplc="A9CC77B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2131FF7"/>
    <w:multiLevelType w:val="hybridMultilevel"/>
    <w:tmpl w:val="16E81D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2"/>
  </w:num>
  <w:num w:numId="9">
    <w:abstractNumId w:val="11"/>
  </w:num>
  <w:num w:numId="10">
    <w:abstractNumId w:val="10"/>
  </w:num>
  <w:num w:numId="11">
    <w:abstractNumId w:val="15"/>
  </w:num>
  <w:num w:numId="12">
    <w:abstractNumId w:val="14"/>
  </w:num>
  <w:num w:numId="13">
    <w:abstractNumId w:val="6"/>
  </w:num>
  <w:num w:numId="14">
    <w:abstractNumId w:val="8"/>
  </w:num>
  <w:num w:numId="15">
    <w:abstractNumId w:val="12"/>
  </w:num>
  <w:num w:numId="16">
    <w:abstractNumId w:val="9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C9"/>
    <w:rsid w:val="002D47C8"/>
    <w:rsid w:val="00316798"/>
    <w:rsid w:val="00347219"/>
    <w:rsid w:val="004455AA"/>
    <w:rsid w:val="004A12C2"/>
    <w:rsid w:val="00567E30"/>
    <w:rsid w:val="006625AF"/>
    <w:rsid w:val="006B3205"/>
    <w:rsid w:val="006D05F8"/>
    <w:rsid w:val="006E07BB"/>
    <w:rsid w:val="00763E74"/>
    <w:rsid w:val="007E4768"/>
    <w:rsid w:val="008162CF"/>
    <w:rsid w:val="00902B00"/>
    <w:rsid w:val="009F6C5A"/>
    <w:rsid w:val="00A10347"/>
    <w:rsid w:val="00A110E3"/>
    <w:rsid w:val="00AB15C0"/>
    <w:rsid w:val="00AE10A9"/>
    <w:rsid w:val="00B07D80"/>
    <w:rsid w:val="00B83DD0"/>
    <w:rsid w:val="00BC6C51"/>
    <w:rsid w:val="00C00BC7"/>
    <w:rsid w:val="00C306C9"/>
    <w:rsid w:val="00C360C1"/>
    <w:rsid w:val="00C55317"/>
    <w:rsid w:val="00CA4E9E"/>
    <w:rsid w:val="00CD2CA3"/>
    <w:rsid w:val="00CF3375"/>
    <w:rsid w:val="00D1029E"/>
    <w:rsid w:val="00D82FD7"/>
    <w:rsid w:val="00DF2ABA"/>
    <w:rsid w:val="00DF39E9"/>
    <w:rsid w:val="00ED1C69"/>
    <w:rsid w:val="00F34C0A"/>
    <w:rsid w:val="00F806B1"/>
    <w:rsid w:val="00F80C30"/>
    <w:rsid w:val="00FC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6FAB"/>
  <w15:docId w15:val="{07CB3BE7-36A1-4EB9-A6DF-E7E7CC91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6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D8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D2CA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7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E30"/>
  </w:style>
  <w:style w:type="paragraph" w:styleId="Footer">
    <w:name w:val="footer"/>
    <w:basedOn w:val="Normal"/>
    <w:link w:val="FooterChar"/>
    <w:uiPriority w:val="99"/>
    <w:unhideWhenUsed/>
    <w:rsid w:val="00567E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2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8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9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3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0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21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1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99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50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03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essier-solaz@escpeurop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tessier-solaz@escpeurop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ilardo@escpeurop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ESCP Europe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11</cp:revision>
  <dcterms:created xsi:type="dcterms:W3CDTF">2015-09-03T13:19:00Z</dcterms:created>
  <dcterms:modified xsi:type="dcterms:W3CDTF">2017-01-10T17:04:00Z</dcterms:modified>
</cp:coreProperties>
</file>